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FAB38" w14:textId="22A388C8" w:rsidR="00F9794D" w:rsidRPr="00F9794D" w:rsidRDefault="00F9794D" w:rsidP="00F9794D">
      <w:pPr>
        <w:pStyle w:val="a3"/>
        <w:shd w:val="clear" w:color="auto" w:fill="FFFFFF"/>
        <w:spacing w:before="450" w:beforeAutospacing="0" w:after="0" w:afterAutospacing="0"/>
        <w:jc w:val="both"/>
        <w:rPr>
          <w:color w:val="333333"/>
          <w:sz w:val="32"/>
          <w:szCs w:val="32"/>
        </w:rPr>
      </w:pPr>
      <w:r w:rsidRPr="00F9794D">
        <w:rPr>
          <w:rStyle w:val="a4"/>
          <w:color w:val="333333"/>
          <w:sz w:val="32"/>
          <w:szCs w:val="32"/>
        </w:rPr>
        <w:t>Симон Петлюра</w:t>
      </w:r>
    </w:p>
    <w:p w14:paraId="177872B1" w14:textId="77777777" w:rsidR="00F9794D" w:rsidRPr="00F9794D" w:rsidRDefault="00F9794D" w:rsidP="00F9794D">
      <w:pPr>
        <w:pStyle w:val="a3"/>
        <w:shd w:val="clear" w:color="auto" w:fill="FFFFFF"/>
        <w:spacing w:before="450" w:beforeAutospacing="0" w:after="0" w:afterAutospacing="0"/>
        <w:jc w:val="both"/>
        <w:rPr>
          <w:color w:val="333333"/>
          <w:sz w:val="28"/>
          <w:szCs w:val="28"/>
        </w:rPr>
      </w:pPr>
      <w:r w:rsidRPr="00F9794D">
        <w:rPr>
          <w:color w:val="333333"/>
          <w:sz w:val="28"/>
          <w:szCs w:val="28"/>
        </w:rPr>
        <w:t>1. Народився  в сім’ї міщан козацького походження. Батько – Василь Павлович – нащадок давнього козацького роду, мав власний дрібний візницький промисел. Мати – Ольга Олексіївна – походила із давнього козацького роду Марченків.</w:t>
      </w:r>
    </w:p>
    <w:p w14:paraId="02D4A0A2" w14:textId="77777777" w:rsidR="00F9794D" w:rsidRPr="00F9794D" w:rsidRDefault="00F9794D" w:rsidP="00F9794D">
      <w:pPr>
        <w:pStyle w:val="a3"/>
        <w:shd w:val="clear" w:color="auto" w:fill="FFFFFF"/>
        <w:spacing w:before="450" w:beforeAutospacing="0" w:after="0" w:afterAutospacing="0"/>
        <w:jc w:val="both"/>
        <w:rPr>
          <w:color w:val="333333"/>
          <w:sz w:val="28"/>
          <w:szCs w:val="28"/>
        </w:rPr>
      </w:pPr>
      <w:r w:rsidRPr="00F9794D">
        <w:rPr>
          <w:color w:val="333333"/>
          <w:sz w:val="28"/>
          <w:szCs w:val="28"/>
        </w:rPr>
        <w:t xml:space="preserve">2. У Симона Петлюри було 8 сестер і братів. Старший брат Федір був членом Української революційної партії, загинув за нез’ясованих обставин у 1907 році. Молодший брат Олександр обрав кар’єру військового – капітан в царській армії, полковник в Армії УНР. Після Другої світової війни оселився в Канаді. Старша сестра Єфросинія в 1918 році постриглася в монашки і померла в монастирі (є версія, що це сталося під час його руйнування чекістами). За не зовсім зрозумілих обставин померла сестра Тетяна. Марина і Феодосія заарештовані НКВД 1937 року за звинуваченням у “поширенні </w:t>
      </w:r>
      <w:proofErr w:type="spellStart"/>
      <w:r w:rsidRPr="00F9794D">
        <w:rPr>
          <w:color w:val="333333"/>
          <w:sz w:val="28"/>
          <w:szCs w:val="28"/>
        </w:rPr>
        <w:t>петлюрівства</w:t>
      </w:r>
      <w:proofErr w:type="spellEnd"/>
      <w:r w:rsidRPr="00F9794D">
        <w:rPr>
          <w:color w:val="333333"/>
          <w:sz w:val="28"/>
          <w:szCs w:val="28"/>
        </w:rPr>
        <w:t>”, розстріляні. Племінник Петлюри Степан Скрипник (Мстислав) став першим Патріархом Київським і всієї України. </w:t>
      </w:r>
    </w:p>
    <w:p w14:paraId="32232066" w14:textId="77777777" w:rsidR="00F9794D" w:rsidRPr="00F9794D" w:rsidRDefault="00F9794D" w:rsidP="00F9794D">
      <w:pPr>
        <w:pStyle w:val="a3"/>
        <w:shd w:val="clear" w:color="auto" w:fill="FFFFFF"/>
        <w:spacing w:before="450" w:beforeAutospacing="0" w:after="0" w:afterAutospacing="0"/>
        <w:jc w:val="both"/>
        <w:rPr>
          <w:color w:val="333333"/>
          <w:sz w:val="28"/>
          <w:szCs w:val="28"/>
        </w:rPr>
      </w:pPr>
      <w:r w:rsidRPr="00F9794D">
        <w:rPr>
          <w:color w:val="333333"/>
          <w:sz w:val="28"/>
          <w:szCs w:val="28"/>
        </w:rPr>
        <w:t>3. Початкову освіту здобув у церковно-парафіяльній школі. 1895 року вступив до Полтавської духовної семінарії. Захоплювався історією, хоровим співом, грою на скрипці, літературою. Гарно співав, грав у виставах. Світогляд юнака формувався під впливом Шевченкового "Кобзаря", творів Котляревського й історичної літератури. Із 1898-го належав до таємного українського самоосвітнього гуртка, у 1901 р. виключений з семінарії через революційний і ”</w:t>
      </w:r>
      <w:proofErr w:type="spellStart"/>
      <w:r w:rsidRPr="00F9794D">
        <w:rPr>
          <w:color w:val="333333"/>
          <w:sz w:val="28"/>
          <w:szCs w:val="28"/>
        </w:rPr>
        <w:t>мазепинський</w:t>
      </w:r>
      <w:proofErr w:type="spellEnd"/>
      <w:r w:rsidRPr="00F9794D">
        <w:rPr>
          <w:color w:val="333333"/>
          <w:sz w:val="28"/>
          <w:szCs w:val="28"/>
        </w:rPr>
        <w:t>”  дух – участь в організації виступу в семінарії композитора Миколи Лисенка.</w:t>
      </w:r>
    </w:p>
    <w:p w14:paraId="089EAFB8" w14:textId="77777777" w:rsidR="00F9794D" w:rsidRPr="00F9794D" w:rsidRDefault="00F9794D" w:rsidP="00F9794D">
      <w:pPr>
        <w:pStyle w:val="a3"/>
        <w:shd w:val="clear" w:color="auto" w:fill="FFFFFF"/>
        <w:spacing w:before="450" w:beforeAutospacing="0" w:after="0" w:afterAutospacing="0"/>
        <w:jc w:val="both"/>
        <w:rPr>
          <w:color w:val="333333"/>
          <w:sz w:val="28"/>
          <w:szCs w:val="28"/>
        </w:rPr>
      </w:pPr>
      <w:r w:rsidRPr="00F9794D">
        <w:rPr>
          <w:color w:val="333333"/>
          <w:sz w:val="28"/>
          <w:szCs w:val="28"/>
        </w:rPr>
        <w:t>4. 1900 року познайомився із харківським адвокатом Миколою Міхновським, автором брошури “Самостійна Україна”. Петлюра стає активним членом Революційної української партії. 1901-го брав участь у Всеукраїнському студентському з'їзді, представляв громаду духовної семінарії. </w:t>
      </w:r>
    </w:p>
    <w:p w14:paraId="4AC7D4F9" w14:textId="77777777" w:rsidR="00F9794D" w:rsidRPr="00F9794D" w:rsidRDefault="00F9794D" w:rsidP="00F9794D">
      <w:pPr>
        <w:pStyle w:val="a3"/>
        <w:shd w:val="clear" w:color="auto" w:fill="FFFFFF"/>
        <w:spacing w:before="450" w:beforeAutospacing="0" w:after="0" w:afterAutospacing="0"/>
        <w:jc w:val="both"/>
        <w:rPr>
          <w:color w:val="333333"/>
          <w:sz w:val="28"/>
          <w:szCs w:val="28"/>
        </w:rPr>
      </w:pPr>
      <w:r w:rsidRPr="00F9794D">
        <w:rPr>
          <w:color w:val="333333"/>
          <w:sz w:val="28"/>
          <w:szCs w:val="28"/>
        </w:rPr>
        <w:t xml:space="preserve">5. Рятуючись від арешту, Симон Петлюра у 1902 році виїхав із приятелем Прокопом </w:t>
      </w:r>
      <w:proofErr w:type="spellStart"/>
      <w:r w:rsidRPr="00F9794D">
        <w:rPr>
          <w:color w:val="333333"/>
          <w:sz w:val="28"/>
          <w:szCs w:val="28"/>
        </w:rPr>
        <w:t>Понятенком</w:t>
      </w:r>
      <w:proofErr w:type="spellEnd"/>
      <w:r w:rsidRPr="00F9794D">
        <w:rPr>
          <w:color w:val="333333"/>
          <w:sz w:val="28"/>
          <w:szCs w:val="28"/>
        </w:rPr>
        <w:t xml:space="preserve"> на Кубань. У </w:t>
      </w:r>
      <w:proofErr w:type="spellStart"/>
      <w:r w:rsidRPr="00F9794D">
        <w:rPr>
          <w:color w:val="333333"/>
          <w:sz w:val="28"/>
          <w:szCs w:val="28"/>
        </w:rPr>
        <w:t>Катеринодарі</w:t>
      </w:r>
      <w:proofErr w:type="spellEnd"/>
      <w:r w:rsidRPr="00F9794D">
        <w:rPr>
          <w:color w:val="333333"/>
          <w:sz w:val="28"/>
          <w:szCs w:val="28"/>
        </w:rPr>
        <w:t xml:space="preserve"> (нині Краснодар) вчителював. Однак невдовзі був заарештований за діяльність у Чорноморській вільній громаді (Кубанській організації РУП) і поширення антиурядових прокламацій. Згодом його відпустили але як “неблагонадійному” заборонили викладати. Тож кубанський історик, член-кореспондент Російської АН Федір Щербина запропонував упорядковувати архів Кубанського козацького війська. Там Петлюра зарекомендував себе як кваліфікований працівник. У той час він підготував першу наукову статтю “О </w:t>
      </w:r>
      <w:proofErr w:type="spellStart"/>
      <w:r w:rsidRPr="00F9794D">
        <w:rPr>
          <w:color w:val="333333"/>
          <w:sz w:val="28"/>
          <w:szCs w:val="28"/>
        </w:rPr>
        <w:t>языке</w:t>
      </w:r>
      <w:proofErr w:type="spellEnd"/>
      <w:r w:rsidRPr="00F9794D">
        <w:rPr>
          <w:color w:val="333333"/>
          <w:sz w:val="28"/>
          <w:szCs w:val="28"/>
        </w:rPr>
        <w:t xml:space="preserve"> </w:t>
      </w:r>
      <w:proofErr w:type="spellStart"/>
      <w:r w:rsidRPr="00F9794D">
        <w:rPr>
          <w:color w:val="333333"/>
          <w:sz w:val="28"/>
          <w:szCs w:val="28"/>
        </w:rPr>
        <w:t>народных</w:t>
      </w:r>
      <w:proofErr w:type="spellEnd"/>
      <w:r w:rsidRPr="00F9794D">
        <w:rPr>
          <w:color w:val="333333"/>
          <w:sz w:val="28"/>
          <w:szCs w:val="28"/>
        </w:rPr>
        <w:t xml:space="preserve"> </w:t>
      </w:r>
      <w:proofErr w:type="spellStart"/>
      <w:r w:rsidRPr="00F9794D">
        <w:rPr>
          <w:color w:val="333333"/>
          <w:sz w:val="28"/>
          <w:szCs w:val="28"/>
        </w:rPr>
        <w:t>школ</w:t>
      </w:r>
      <w:proofErr w:type="spellEnd"/>
      <w:r w:rsidRPr="00F9794D">
        <w:rPr>
          <w:color w:val="333333"/>
          <w:sz w:val="28"/>
          <w:szCs w:val="28"/>
        </w:rPr>
        <w:t xml:space="preserve"> </w:t>
      </w:r>
      <w:proofErr w:type="spellStart"/>
      <w:r w:rsidRPr="00F9794D">
        <w:rPr>
          <w:color w:val="333333"/>
          <w:sz w:val="28"/>
          <w:szCs w:val="28"/>
        </w:rPr>
        <w:t>Кубанской</w:t>
      </w:r>
      <w:proofErr w:type="spellEnd"/>
      <w:r w:rsidRPr="00F9794D">
        <w:rPr>
          <w:color w:val="333333"/>
          <w:sz w:val="28"/>
          <w:szCs w:val="28"/>
        </w:rPr>
        <w:t xml:space="preserve"> </w:t>
      </w:r>
      <w:proofErr w:type="spellStart"/>
      <w:r w:rsidRPr="00F9794D">
        <w:rPr>
          <w:color w:val="333333"/>
          <w:sz w:val="28"/>
          <w:szCs w:val="28"/>
        </w:rPr>
        <w:t>области</w:t>
      </w:r>
      <w:proofErr w:type="spellEnd"/>
      <w:r w:rsidRPr="00F9794D">
        <w:rPr>
          <w:color w:val="333333"/>
          <w:sz w:val="28"/>
          <w:szCs w:val="28"/>
        </w:rPr>
        <w:t>».</w:t>
      </w:r>
    </w:p>
    <w:p w14:paraId="6F4237F6" w14:textId="77777777" w:rsidR="00F9794D" w:rsidRPr="00F9794D" w:rsidRDefault="00F9794D" w:rsidP="00F9794D">
      <w:pPr>
        <w:pStyle w:val="a3"/>
        <w:shd w:val="clear" w:color="auto" w:fill="FFFFFF"/>
        <w:spacing w:before="450" w:beforeAutospacing="0" w:after="0" w:afterAutospacing="0"/>
        <w:jc w:val="both"/>
        <w:rPr>
          <w:color w:val="333333"/>
          <w:sz w:val="28"/>
          <w:szCs w:val="28"/>
        </w:rPr>
      </w:pPr>
      <w:r w:rsidRPr="00F9794D">
        <w:rPr>
          <w:color w:val="333333"/>
          <w:sz w:val="28"/>
          <w:szCs w:val="28"/>
        </w:rPr>
        <w:t xml:space="preserve">На Кубані Петлюра почав писати статті для газет. 1902 року налагоджував співпрацю з “Літературно-науковим </w:t>
      </w:r>
      <w:proofErr w:type="spellStart"/>
      <w:r w:rsidRPr="00F9794D">
        <w:rPr>
          <w:color w:val="333333"/>
          <w:sz w:val="28"/>
          <w:szCs w:val="28"/>
        </w:rPr>
        <w:t>вістником</w:t>
      </w:r>
      <w:proofErr w:type="spellEnd"/>
      <w:r w:rsidRPr="00F9794D">
        <w:rPr>
          <w:color w:val="333333"/>
          <w:sz w:val="28"/>
          <w:szCs w:val="28"/>
        </w:rPr>
        <w:t xml:space="preserve">”, а наступного – “Записками </w:t>
      </w:r>
      <w:r w:rsidRPr="00F9794D">
        <w:rPr>
          <w:color w:val="333333"/>
          <w:sz w:val="28"/>
          <w:szCs w:val="28"/>
        </w:rPr>
        <w:lastRenderedPageBreak/>
        <w:t xml:space="preserve">Наукового товариства імені Шевченка. Писав також для </w:t>
      </w:r>
      <w:proofErr w:type="spellStart"/>
      <w:r w:rsidRPr="00F9794D">
        <w:rPr>
          <w:color w:val="333333"/>
          <w:sz w:val="28"/>
          <w:szCs w:val="28"/>
        </w:rPr>
        <w:t>РУПівських</w:t>
      </w:r>
      <w:proofErr w:type="spellEnd"/>
      <w:r w:rsidRPr="00F9794D">
        <w:rPr>
          <w:color w:val="333333"/>
          <w:sz w:val="28"/>
          <w:szCs w:val="28"/>
        </w:rPr>
        <w:t xml:space="preserve"> газет “Добра новина”, “Праця”, місячника “Гасло”. На прохання РУП облаштував у власному помешканні міні-друкарню для виготовлення антицарських листівок. У грудні 1903-го заарештований. У березні наступного року випущений під заставу й виїхав до Києва.</w:t>
      </w:r>
    </w:p>
    <w:p w14:paraId="5A69BA99" w14:textId="77777777" w:rsidR="00F9794D" w:rsidRPr="00F9794D" w:rsidRDefault="00F9794D" w:rsidP="00F9794D">
      <w:pPr>
        <w:pStyle w:val="a3"/>
        <w:shd w:val="clear" w:color="auto" w:fill="FFFFFF"/>
        <w:spacing w:before="450" w:beforeAutospacing="0" w:after="0" w:afterAutospacing="0"/>
        <w:jc w:val="both"/>
        <w:rPr>
          <w:color w:val="333333"/>
          <w:sz w:val="28"/>
          <w:szCs w:val="28"/>
        </w:rPr>
      </w:pPr>
      <w:r w:rsidRPr="00F9794D">
        <w:rPr>
          <w:color w:val="333333"/>
          <w:sz w:val="28"/>
          <w:szCs w:val="28"/>
        </w:rPr>
        <w:t xml:space="preserve">6. Українська соціал-демократична робітнича партія. Під час революції 1905 року брав активну участь у діяльності Української соціал-демократичної партії, що виокремилася з РУП. В кінці 1905-го після амністії повернувся до Києва. Наступний рік у Петербурзі редагував партійний орган “Вільна Україна”, у Києві працював секретарем щоденної </w:t>
      </w:r>
      <w:proofErr w:type="spellStart"/>
      <w:r w:rsidRPr="00F9794D">
        <w:rPr>
          <w:color w:val="333333"/>
          <w:sz w:val="28"/>
          <w:szCs w:val="28"/>
        </w:rPr>
        <w:t>Чикаленкової</w:t>
      </w:r>
      <w:proofErr w:type="spellEnd"/>
      <w:r w:rsidRPr="00F9794D">
        <w:rPr>
          <w:color w:val="333333"/>
          <w:sz w:val="28"/>
          <w:szCs w:val="28"/>
        </w:rPr>
        <w:t xml:space="preserve"> газети “Рада”. Навколо неї згуртувалися Борис Грінченко, Михайло Грушевський, Дмитро Дорошенко, Людмила Старицька-Черняхівська, Сергій Єфремов. 1907–1908 роки Симон Петлюра співредактор органу УСДРП “Слово”, дописував до журналу “Україна”.</w:t>
      </w:r>
    </w:p>
    <w:p w14:paraId="18182B18" w14:textId="419E38AC" w:rsidR="004E0287" w:rsidRDefault="00F9794D" w:rsidP="004E0287">
      <w:pPr>
        <w:pStyle w:val="a3"/>
        <w:shd w:val="clear" w:color="auto" w:fill="FFFFFF"/>
        <w:spacing w:before="450" w:beforeAutospacing="0" w:after="0" w:afterAutospacing="0"/>
        <w:jc w:val="both"/>
        <w:rPr>
          <w:color w:val="333333"/>
          <w:sz w:val="28"/>
          <w:szCs w:val="28"/>
        </w:rPr>
      </w:pPr>
      <w:r w:rsidRPr="00F9794D">
        <w:rPr>
          <w:color w:val="333333"/>
          <w:sz w:val="28"/>
          <w:szCs w:val="28"/>
        </w:rPr>
        <w:t xml:space="preserve">7. У “Літературно-науковому </w:t>
      </w:r>
      <w:proofErr w:type="spellStart"/>
      <w:r w:rsidRPr="00F9794D">
        <w:rPr>
          <w:color w:val="333333"/>
          <w:sz w:val="28"/>
          <w:szCs w:val="28"/>
        </w:rPr>
        <w:t>вістнику</w:t>
      </w:r>
      <w:proofErr w:type="spellEnd"/>
      <w:r w:rsidRPr="00F9794D">
        <w:rPr>
          <w:color w:val="333333"/>
          <w:sz w:val="28"/>
          <w:szCs w:val="28"/>
        </w:rPr>
        <w:t xml:space="preserve">” Симон Петлюра опублікував дописи про театральне життя в Україні. А злет його театрально-критичної думки припадає на 1906–1908 роки. Журнал “Україна” друкував статті “До ювілею Заньковецької”, “Пам’яті Івана Тобілевича (Карпенка-Карого)”; “Слово” – “Ювілей </w:t>
      </w:r>
      <w:proofErr w:type="spellStart"/>
      <w:r w:rsidRPr="00F9794D">
        <w:rPr>
          <w:color w:val="333333"/>
          <w:sz w:val="28"/>
          <w:szCs w:val="28"/>
        </w:rPr>
        <w:t>М.К.Заньковецької</w:t>
      </w:r>
      <w:proofErr w:type="spellEnd"/>
      <w:r w:rsidRPr="00F9794D">
        <w:rPr>
          <w:color w:val="333333"/>
          <w:sz w:val="28"/>
          <w:szCs w:val="28"/>
        </w:rPr>
        <w:t>”, “Уваги про завдання українського театру”; “Мир” – “</w:t>
      </w:r>
      <w:proofErr w:type="spellStart"/>
      <w:r w:rsidRPr="00F9794D">
        <w:rPr>
          <w:color w:val="333333"/>
          <w:sz w:val="28"/>
          <w:szCs w:val="28"/>
        </w:rPr>
        <w:t>Украинське</w:t>
      </w:r>
      <w:proofErr w:type="spellEnd"/>
      <w:r w:rsidRPr="00F9794D">
        <w:rPr>
          <w:color w:val="333333"/>
          <w:sz w:val="28"/>
          <w:szCs w:val="28"/>
        </w:rPr>
        <w:t xml:space="preserve"> село і його драматург (Карпенко-Карий – Тобілевич)”. 8. 1909-го (за іншими свідченнями, 1911-го) оселився в Москві. На вечірці українського земляцтва познайомився з полтавкою, студенткою Московського університету Ольгою Більською. З 1910 року жили в цивільному шлюбі (1915-го зареєстрували). В 1911 році народилась донька Леся. У Москві працював бухгалтером у транспортному товаристві “Росія», видавав на кошти української громади журнал “</w:t>
      </w:r>
      <w:proofErr w:type="spellStart"/>
      <w:r w:rsidRPr="00F9794D">
        <w:rPr>
          <w:color w:val="333333"/>
          <w:sz w:val="28"/>
          <w:szCs w:val="28"/>
        </w:rPr>
        <w:t>Украинская</w:t>
      </w:r>
      <w:proofErr w:type="spellEnd"/>
      <w:r w:rsidRPr="00F9794D">
        <w:rPr>
          <w:color w:val="333333"/>
          <w:sz w:val="28"/>
          <w:szCs w:val="28"/>
        </w:rPr>
        <w:t xml:space="preserve"> </w:t>
      </w:r>
      <w:proofErr w:type="spellStart"/>
      <w:r w:rsidRPr="00F9794D">
        <w:rPr>
          <w:color w:val="333333"/>
          <w:sz w:val="28"/>
          <w:szCs w:val="28"/>
        </w:rPr>
        <w:t>жизнь</w:t>
      </w:r>
      <w:proofErr w:type="spellEnd"/>
      <w:r w:rsidRPr="00F9794D">
        <w:rPr>
          <w:color w:val="333333"/>
          <w:sz w:val="28"/>
          <w:szCs w:val="28"/>
        </w:rPr>
        <w:t>”. </w:t>
      </w:r>
    </w:p>
    <w:p w14:paraId="7607B628" w14:textId="708F3983" w:rsidR="004E0287" w:rsidRPr="004E0287" w:rsidRDefault="004E0287" w:rsidP="004E0287">
      <w:pPr>
        <w:pStyle w:val="a3"/>
        <w:shd w:val="clear" w:color="auto" w:fill="FFFFFF"/>
        <w:spacing w:before="450" w:beforeAutospacing="0" w:after="0" w:afterAutospacing="0"/>
        <w:jc w:val="both"/>
        <w:rPr>
          <w:color w:val="333333"/>
          <w:sz w:val="28"/>
          <w:szCs w:val="28"/>
        </w:rPr>
      </w:pPr>
      <w:r w:rsidRPr="004E0287">
        <w:rPr>
          <w:color w:val="333333"/>
          <w:sz w:val="28"/>
          <w:szCs w:val="28"/>
        </w:rPr>
        <w:t xml:space="preserve">Із брошури Симона Петлюри “Сучасна українська еміграція та її </w:t>
      </w:r>
      <w:proofErr w:type="spellStart"/>
      <w:r w:rsidRPr="004E0287">
        <w:rPr>
          <w:color w:val="333333"/>
          <w:sz w:val="28"/>
          <w:szCs w:val="28"/>
        </w:rPr>
        <w:t>завдання”Прибуття</w:t>
      </w:r>
      <w:proofErr w:type="spellEnd"/>
      <w:r w:rsidRPr="004E0287">
        <w:rPr>
          <w:color w:val="333333"/>
          <w:sz w:val="28"/>
          <w:szCs w:val="28"/>
        </w:rPr>
        <w:t xml:space="preserve"> Петлюри до Парижа суттєво пожвавило еміграційний політикум. Для його згуртування 1925 року створили тижневик “Тризуб”. Для Петлюри паризький період позначений активною публіцистичною діяльністю: друкує багато статей на теми громадсько-політичного, культурного життя, національного визволення України, роздуми про Українську революцію, консолідацію політичної еміграції.</w:t>
      </w:r>
      <w:r>
        <w:rPr>
          <w:color w:val="333333"/>
          <w:sz w:val="28"/>
          <w:szCs w:val="28"/>
        </w:rPr>
        <w:t xml:space="preserve"> </w:t>
      </w:r>
      <w:r w:rsidRPr="004E0287">
        <w:rPr>
          <w:color w:val="333333"/>
          <w:sz w:val="28"/>
          <w:szCs w:val="28"/>
        </w:rPr>
        <w:t xml:space="preserve">25 травня 1926-го біля 14-ї години загинув у Парижі від кулі більшовицького </w:t>
      </w:r>
      <w:proofErr w:type="spellStart"/>
      <w:r w:rsidRPr="004E0287">
        <w:rPr>
          <w:color w:val="333333"/>
          <w:sz w:val="28"/>
          <w:szCs w:val="28"/>
        </w:rPr>
        <w:t>агента</w:t>
      </w:r>
      <w:proofErr w:type="spellEnd"/>
      <w:r w:rsidRPr="004E0287">
        <w:rPr>
          <w:color w:val="333333"/>
          <w:sz w:val="28"/>
          <w:szCs w:val="28"/>
        </w:rPr>
        <w:t xml:space="preserve"> Самуїла </w:t>
      </w:r>
      <w:proofErr w:type="spellStart"/>
      <w:r w:rsidRPr="004E0287">
        <w:rPr>
          <w:color w:val="333333"/>
          <w:sz w:val="28"/>
          <w:szCs w:val="28"/>
        </w:rPr>
        <w:t>Шварцбарта</w:t>
      </w:r>
      <w:proofErr w:type="spellEnd"/>
      <w:r w:rsidRPr="004E0287">
        <w:rPr>
          <w:color w:val="333333"/>
          <w:sz w:val="28"/>
          <w:szCs w:val="28"/>
        </w:rPr>
        <w:t xml:space="preserve">. Поховали Головного Отамана 30 травня на паризькому цвинтарі </w:t>
      </w:r>
      <w:proofErr w:type="spellStart"/>
      <w:r w:rsidRPr="004E0287">
        <w:rPr>
          <w:color w:val="333333"/>
          <w:sz w:val="28"/>
          <w:szCs w:val="28"/>
        </w:rPr>
        <w:t>Монпарнас</w:t>
      </w:r>
      <w:proofErr w:type="spellEnd"/>
      <w:r w:rsidRPr="004E0287">
        <w:rPr>
          <w:color w:val="333333"/>
          <w:sz w:val="28"/>
          <w:szCs w:val="28"/>
        </w:rPr>
        <w:t xml:space="preserve">.“Я вірю і певний, що Україна, як держава, буде. Може, не зразу такою великою, як нам хотілось би, але буде. Думаю я, що шлях для Української </w:t>
      </w:r>
      <w:proofErr w:type="spellStart"/>
      <w:r w:rsidRPr="004E0287">
        <w:rPr>
          <w:color w:val="333333"/>
          <w:sz w:val="28"/>
          <w:szCs w:val="28"/>
        </w:rPr>
        <w:t>Державности</w:t>
      </w:r>
      <w:proofErr w:type="spellEnd"/>
      <w:r w:rsidRPr="004E0287">
        <w:rPr>
          <w:color w:val="333333"/>
          <w:sz w:val="28"/>
          <w:szCs w:val="28"/>
        </w:rPr>
        <w:t xml:space="preserve"> стелиться через </w:t>
      </w:r>
      <w:proofErr w:type="spellStart"/>
      <w:r w:rsidRPr="004E0287">
        <w:rPr>
          <w:color w:val="333333"/>
          <w:sz w:val="28"/>
          <w:szCs w:val="28"/>
        </w:rPr>
        <w:t>Киів</w:t>
      </w:r>
      <w:proofErr w:type="spellEnd"/>
      <w:r w:rsidRPr="004E0287">
        <w:rPr>
          <w:color w:val="333333"/>
          <w:sz w:val="28"/>
          <w:szCs w:val="28"/>
        </w:rPr>
        <w:t>, а не через Львів. Тільки тоді, коли Українська Державність закріпиться на горах Дніпра і біля Чорного моря, тільки тоді можна думати, як про реальну річ, про збирання українських земель, захоплених сусідами”.</w:t>
      </w:r>
    </w:p>
    <w:p w14:paraId="57CEB2DF" w14:textId="6DF0EF7B" w:rsidR="004E0287" w:rsidRPr="004E0287" w:rsidRDefault="004E0287" w:rsidP="004E0287">
      <w:pPr>
        <w:shd w:val="clear" w:color="auto" w:fill="FFFFFF"/>
        <w:spacing w:before="450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4E0287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Із листа Симона Петлюри до Юрія Гуменюка. 1926</w:t>
      </w:r>
      <w:bookmarkStart w:id="0" w:name="_GoBack"/>
      <w:bookmarkEnd w:id="0"/>
    </w:p>
    <w:sectPr w:rsidR="004E0287" w:rsidRPr="004E02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919"/>
    <w:rsid w:val="004E0287"/>
    <w:rsid w:val="00625AFD"/>
    <w:rsid w:val="00C94919"/>
    <w:rsid w:val="00F9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F1C5D"/>
  <w15:chartTrackingRefBased/>
  <w15:docId w15:val="{EBFADFF1-0253-42D6-8723-31BDB639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7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F97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4632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3396</Words>
  <Characters>1937</Characters>
  <Application>Microsoft Office Word</Application>
  <DocSecurity>0</DocSecurity>
  <Lines>16</Lines>
  <Paragraphs>10</Paragraphs>
  <ScaleCrop>false</ScaleCrop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3</cp:revision>
  <dcterms:created xsi:type="dcterms:W3CDTF">2023-11-08T13:42:00Z</dcterms:created>
  <dcterms:modified xsi:type="dcterms:W3CDTF">2023-11-08T13:45:00Z</dcterms:modified>
</cp:coreProperties>
</file>